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40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Bedömningsmatris åk 6</w:t>
      </w:r>
    </w:p>
    <w:p>
      <w:pPr>
        <w:tabs>
          <w:tab w:val="left" w:pos="40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tabs>
          <w:tab w:val="left" w:pos="40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Tilläg till Träningsdagboken</w:t>
      </w:r>
    </w:p>
    <w:p>
      <w:pPr>
        <w:tabs>
          <w:tab w:val="left" w:pos="40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36"/>
          <w:shd w:fill="auto" w:val="clear"/>
        </w:rPr>
        <w:t xml:space="preserve">Att samtala kring egna upplevelser av fysisk aktivitet</w:t>
      </w:r>
    </w:p>
    <w:p>
      <w:pPr>
        <w:tabs>
          <w:tab w:val="left" w:pos="40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070"/>
        <w:gridCol w:w="3071"/>
        <w:gridCol w:w="3071"/>
      </w:tblGrid>
      <w:tr>
        <w:trPr>
          <w:trHeight w:val="1" w:hRule="atLeast"/>
          <w:jc w:val="left"/>
        </w:trPr>
        <w:tc>
          <w:tcPr>
            <w:tcW w:w="3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Gill Sans MT" w:hAnsi="Gill Sans MT" w:cs="Gill Sans MT" w:eastAsia="Gill Sans MT"/>
                <w:color w:val="auto"/>
                <w:spacing w:val="0"/>
                <w:position w:val="0"/>
                <w:sz w:val="22"/>
                <w:shd w:fill="auto" w:val="clear"/>
              </w:rPr>
              <w:t xml:space="preserve">C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Gill Sans MT" w:hAnsi="Gill Sans MT" w:cs="Gill Sans MT" w:eastAsia="Gill Sans MT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left"/>
        </w:trPr>
        <w:tc>
          <w:tcPr>
            <w:tcW w:w="3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74BC"/>
                <w:spacing w:val="0"/>
                <w:position w:val="0"/>
                <w:sz w:val="24"/>
                <w:shd w:fill="auto" w:val="clear"/>
              </w:rPr>
              <w:t xml:space="preserve">Eleven kan samtala om egna upplevelser av fysiska aktiviteter och för då </w:t>
            </w:r>
            <w:r>
              <w:rPr>
                <w:rFonts w:ascii="Times New Roman" w:hAnsi="Times New Roman" w:cs="Times New Roman" w:eastAsia="Times New Roman"/>
                <w:b/>
                <w:color w:val="0074BC"/>
                <w:spacing w:val="0"/>
                <w:position w:val="0"/>
                <w:sz w:val="24"/>
                <w:shd w:fill="auto" w:val="clear"/>
              </w:rPr>
              <w:t xml:space="preserve">enkla och till viss del </w:t>
            </w:r>
            <w:r>
              <w:rPr>
                <w:rFonts w:ascii="Times New Roman" w:hAnsi="Times New Roman" w:cs="Times New Roman" w:eastAsia="Times New Roman"/>
                <w:color w:val="0074BC"/>
                <w:spacing w:val="0"/>
                <w:position w:val="0"/>
                <w:sz w:val="24"/>
                <w:shd w:fill="auto" w:val="clear"/>
              </w:rPr>
              <w:t xml:space="preserve">underbyggda resonemang kring hur aktiviteterna kan påverka hälsan och den fysiska förmågan. 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74BC"/>
                <w:spacing w:val="0"/>
                <w:position w:val="0"/>
                <w:sz w:val="24"/>
                <w:shd w:fill="auto" w:val="clear"/>
              </w:rPr>
              <w:t xml:space="preserve">Eleven kan samtala om egna upplevelser av fysiska aktiviteter och för då </w:t>
            </w:r>
            <w:r>
              <w:rPr>
                <w:rFonts w:ascii="Times New Roman" w:hAnsi="Times New Roman" w:cs="Times New Roman" w:eastAsia="Times New Roman"/>
                <w:b/>
                <w:color w:val="0074BC"/>
                <w:spacing w:val="0"/>
                <w:position w:val="0"/>
                <w:sz w:val="24"/>
                <w:shd w:fill="auto" w:val="clear"/>
              </w:rPr>
              <w:t xml:space="preserve">utvecklade och relativt väl </w:t>
            </w:r>
            <w:r>
              <w:rPr>
                <w:rFonts w:ascii="Times New Roman" w:hAnsi="Times New Roman" w:cs="Times New Roman" w:eastAsia="Times New Roman"/>
                <w:color w:val="0074BC"/>
                <w:spacing w:val="0"/>
                <w:position w:val="0"/>
                <w:sz w:val="24"/>
                <w:shd w:fill="auto" w:val="clear"/>
              </w:rPr>
              <w:t xml:space="preserve">underbyggda resonemang kring hur aktiviteterna kan påverka hälsan och den fysiska förmågan.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74BC"/>
                <w:spacing w:val="0"/>
                <w:position w:val="0"/>
                <w:sz w:val="24"/>
                <w:shd w:fill="auto" w:val="clear"/>
              </w:rPr>
              <w:t xml:space="preserve">Eleven kan samtala om egna upplevelser av fysiska aktiviteter och för då </w:t>
            </w:r>
            <w:r>
              <w:rPr>
                <w:rFonts w:ascii="Times New Roman" w:hAnsi="Times New Roman" w:cs="Times New Roman" w:eastAsia="Times New Roman"/>
                <w:b/>
                <w:color w:val="0074BC"/>
                <w:spacing w:val="0"/>
                <w:position w:val="0"/>
                <w:sz w:val="24"/>
                <w:shd w:fill="auto" w:val="clear"/>
              </w:rPr>
              <w:t xml:space="preserve">välutvecklade och väl</w:t>
            </w:r>
            <w:r>
              <w:rPr>
                <w:rFonts w:ascii="Times New Roman" w:hAnsi="Times New Roman" w:cs="Times New Roman" w:eastAsia="Times New Roman"/>
                <w:color w:val="0074BC"/>
                <w:spacing w:val="0"/>
                <w:position w:val="0"/>
                <w:sz w:val="24"/>
                <w:shd w:fill="auto" w:val="clear"/>
              </w:rPr>
              <w:t xml:space="preserve"> underbyggda resonemang kring hur aktiviteterna kan påverka hälsan och den fysiska förmågan.</w:t>
            </w:r>
          </w:p>
        </w:tc>
      </w:tr>
      <w:tr>
        <w:trPr>
          <w:trHeight w:val="1" w:hRule="atLeast"/>
          <w:jc w:val="left"/>
        </w:trPr>
        <w:tc>
          <w:tcPr>
            <w:tcW w:w="3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Eleven skriver kortfattat med en kommentar om hur hen upplevde aktiviteten.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Använder få ämnesbegrepp.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Eleven kan förklara varför den upplever aktiviteten på ett visst sätt och använder flera ämnesbegrepp.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Eleven ger flera exempel på hur hen upplevde aktiviteten och använder ämnesbegrepp genomgående.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Eleven förklarar vad det är som händer i kroppen vid aktiviteten.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74BC"/>
                <w:spacing w:val="0"/>
                <w:position w:val="0"/>
                <w:sz w:val="24"/>
                <w:shd w:fill="auto" w:val="clear"/>
              </w:rPr>
              <w:t xml:space="preserve">Vad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74BC"/>
                <w:spacing w:val="0"/>
                <w:position w:val="0"/>
                <w:sz w:val="24"/>
                <w:shd w:fill="auto" w:val="clear"/>
              </w:rPr>
              <w:t xml:space="preserve">Vad - varför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74BC"/>
                <w:spacing w:val="0"/>
                <w:position w:val="0"/>
                <w:sz w:val="24"/>
                <w:shd w:fill="auto" w:val="clear"/>
              </w:rPr>
              <w:t xml:space="preserve">Vad – varför - hur</w:t>
            </w:r>
          </w:p>
        </w:tc>
      </w:tr>
      <w:tr>
        <w:trPr>
          <w:trHeight w:val="1" w:hRule="atLeast"/>
          <w:jc w:val="left"/>
        </w:trPr>
        <w:tc>
          <w:tcPr>
            <w:tcW w:w="3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Eleven ger enkla kortfattade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beskrivningar av personliga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upplevelser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ex. jag har gjort…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Eleven kan även göra kopplingar till andra aktiviteter och annat i livet.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Eleven kopplar till andra saker, annan träning och förklarar i ett längre perspektiv, hälsa för livet. Svarar på frågan - varför?</w:t>
            </w:r>
          </w:p>
        </w:tc>
      </w:tr>
      <w:tr>
        <w:trPr>
          <w:trHeight w:val="1" w:hRule="atLeast"/>
          <w:jc w:val="left"/>
        </w:trPr>
        <w:tc>
          <w:tcPr>
            <w:tcW w:w="3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74BC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74BC"/>
                <w:spacing w:val="0"/>
                <w:position w:val="0"/>
                <w:sz w:val="24"/>
                <w:shd w:fill="auto" w:val="clear"/>
              </w:rPr>
              <w:t xml:space="preserve">Jag tycker… jag känner...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74BC"/>
                <w:spacing w:val="0"/>
                <w:position w:val="0"/>
                <w:sz w:val="24"/>
                <w:shd w:fill="auto" w:val="clear"/>
              </w:rPr>
              <w:t xml:space="preserve">Därför att, eftersom, det beror på…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74BC"/>
                <w:spacing w:val="0"/>
                <w:position w:val="0"/>
                <w:sz w:val="24"/>
                <w:shd w:fill="auto" w:val="clear"/>
              </w:rPr>
              <w:t xml:space="preserve">... Vilket leder till, och det gör att...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empus Sans ITC" w:hAnsi="Tempus Sans ITC" w:cs="Tempus Sans ITC" w:eastAsia="Tempus Sans ITC"/>
          <w:b/>
          <w:color w:val="0074BC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